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Summary of Water and Power in Rural Districts</w:t>
      </w:r>
      <w:bookmarkEnd w:id="0"/>
    </w:p>
    <w:p>
      <w:pPr>
        <w:spacing w:after="240"/>
      </w:pPr>
      <w:r>
        <w:rPr>
          <w:color w:val="6B7280"/>
          <w:sz w:val="18"/>
          <w:szCs w:val="18"/>
          <w:i w:val="1"/>
          <w:iCs w:val="1"/>
        </w:rPr>
        <w:t xml:space="preserve">4 chapter summaries. Each summary is written only from the text of that chapter; check quotes and figures against the book.</w:t>
      </w:r>
    </w:p>
    <w:p>
      <w:pPr>
        <w:pStyle w:val="Heading2"/>
      </w:pPr>
      <w:bookmarkStart w:id="1" w:name="_Toc1"/>
      <w:r>
        <w:t>The whole book in brief</w:t>
      </w:r>
      <w:bookmarkEnd w:id="1"/>
    </w:p>
    <w:p>
      <w:pPr>
        <w:spacing w:after="160"/>
      </w:pPr>
      <w:r>
        <w:rPr/>
        <w:t xml:space="preserve">This book investigates rural water access and scarcity across three provinces, shifting attention away from purely infrastructural metrics toward the lived experiences, time burdens, and social divisions of labor among women, men, and children. Drawing on a stratified survey of 1,240 households conducted in 2024, alongside interviews with village councils, water committees, and non-governmental organizations, the research is guided by three primary inquiries: how travel distances to water have shifted since 2010, which households suffer most from seasonal shortages, and how local institutions govern allocation during periods of limited supply. Methodologically, the work incorporates pilot testing, interview coding, and ethical protections, while addressing limitations such as reaching households displaced by the 2022 drought.</w:t>
      </w:r>
    </w:p>
    <w:p>
      <w:pPr>
        <w:spacing w:after="160"/>
      </w:pPr>
      <w:r>
        <w:rPr/>
        <w:t xml:space="preserve">The central thesis argues that physical scarcity alone does not dictate water burdens; institutional management and local rules are equally decisive. The text distinguishes between physical "scarcity" and actual "access," which requires affordable, manageable safe water. Across its examination of common-pool resource literature, empirical findings on costs and distances, and informal practices, the book highlights that real-world local decisions frequently diverge from formal district regulations.</w:t>
      </w:r>
    </w:p>
    <w:p>
      <w:pPr>
        <w:spacing w:after="160"/>
      </w:pPr>
      <w:r>
        <w:rPr/>
        <w:t xml:space="preserve">The study concludes with policy recommendations asserting that administrative and procedural improvements can be just as impactful as constructing new infrastructure. Specifically, fostering institutional transparency through practices such as regular committee meetings, public notice boards, and clear complaint procedures effectively reduces grievances and speeds conflict resolution, even under conditions of identical physical water availability.</w:t>
      </w:r>
    </w:p>
    <w:p>
      <w:pPr>
        <w:pStyle w:val="Heading2"/>
      </w:pPr>
      <w:bookmarkStart w:id="2" w:name="_Toc2"/>
      <w:r>
        <w:t>Chapter 1: Why Water Access Matters (pp. 1–1)</w:t>
      </w:r>
      <w:bookmarkEnd w:id="2"/>
    </w:p>
    <w:p>
      <w:pPr>
        <w:spacing w:after="160"/>
      </w:pPr>
      <w:r>
        <w:rPr/>
        <w:t xml:space="preserve">This chapter establishes the scope, core research questions, and institutional context for the study on rural water scarcity across three provinces. Highlighting that households must travel increasing distances to find reliable water, the text contrasts this work with earlier studies that focused strictly on physical infrastructure, such as wells and pipelines. Instead, this research investigates lived household experiences, time burdens, and how collection responsibilities are divided among women, men, and children. The study draws on a stratified survey of 1,240 households conducted between March and September 2024, along with local government records and interviews with village councils, water committee members, and staff from two non-governmental organizations.</w:t>
      </w:r>
    </w:p>
    <w:p>
      <w:pPr>
        <w:spacing w:after="160"/>
      </w:pPr>
      <w:r>
        <w:rPr/>
        <w:t xml:space="preserve">Three central questions guide the inquiry: how distances to water sources have shifted since 2010, which households suffer most from seasonal shortages, and how local institutions govern allocation during periods of limited supply. The central thesis asserts that physical scarcity alone does not dictate water burdens; social rules, scheduling, and management institutions play an equal role. Notably, where water committees convene regularly and make their decisions public, communities experience fewer grievances and faster conflict resolution under identical supply conditions.</w:t>
      </w:r>
    </w:p>
    <w:p>
      <w:pPr>
        <w:spacing w:after="160"/>
      </w:pPr>
      <w:r>
        <w:rPr/>
        <w:t xml:space="preserve">The chapter concludes by outlining the rest of the book and clarifying key terminology. Chapter two reviews literature on common-pool resources and rural governance, chapter three covers methodology and data limitations, chapters four and five detail survey findings and institutional practices, and the final chapter provides policy recommendations. The chapter defines 'access' as a household's capacity to affordably obtain sufficient safe water for drinking, cooking, and hygiene in terms of time and money, while 'scarcity' strictly denotes the physical availability of water in a given area and season.</w:t>
      </w:r>
    </w:p>
    <w:p>
      <w:pPr>
        <w:spacing w:after="160"/>
      </w:pPr>
      <w:r>
        <w:rPr>
          <w:b w:val="1"/>
          <w:bCs w:val="1"/>
        </w:rPr>
        <w:t xml:space="preserve">Key points</w:t>
      </w:r>
    </w:p>
    <w:p>
      <w:pPr>
        <w:spacing w:after="160"/>
        <w:numPr>
          <w:ilvl w:val="0"/>
          <w:numId w:val="3"/>
        </w:numPr>
      </w:pPr>
      <w:r>
        <w:rPr/>
        <w:t xml:space="preserve">The study investigates lived experiences and time burdens of water collection across three provinces, shifting focus away from purely infrastructural metrics.</w:t>
      </w:r>
    </w:p>
    <w:p>
      <w:pPr>
        <w:spacing w:after="160"/>
        <w:numPr>
          <w:ilvl w:val="0"/>
          <w:numId w:val="3"/>
        </w:numPr>
      </w:pPr>
      <w:r>
        <w:rPr/>
        <w:t xml:space="preserve">Data collection relies on a stratified survey of 1,240 households conducted between March and September 2024, alongside interviews with village councils, water committees, and two NGOs.</w:t>
      </w:r>
    </w:p>
    <w:p>
      <w:pPr>
        <w:spacing w:after="160"/>
        <w:numPr>
          <w:ilvl w:val="0"/>
          <w:numId w:val="3"/>
        </w:numPr>
      </w:pPr>
      <w:r>
        <w:rPr/>
        <w:t xml:space="preserve">The chapter poses three core questions regarding changes in travel distances since 2010, demographic vulnerability to seasonal shortages, and the role of local institutions.</w:t>
      </w:r>
    </w:p>
    <w:p>
      <w:pPr>
        <w:spacing w:after="160"/>
        <w:numPr>
          <w:ilvl w:val="0"/>
          <w:numId w:val="3"/>
        </w:numPr>
      </w:pPr>
      <w:r>
        <w:rPr/>
        <w:t xml:space="preserve">The central thesis argues that institutional rules and transparency matter as much as physical water volume in determining household burdens and mitigating conflicts.</w:t>
      </w:r>
    </w:p>
    <w:p>
      <w:pPr>
        <w:spacing w:after="160"/>
        <w:numPr>
          <w:ilvl w:val="0"/>
          <w:numId w:val="3"/>
        </w:numPr>
      </w:pPr>
      <w:r>
        <w:rPr/>
        <w:t xml:space="preserve">The text outlines subsequent chapters and clarifies the distinction between 'access' (the ability to affordably obtain sufficient safe water) and 'scarcity' (the physical availability of water).</w:t>
      </w:r>
    </w:p>
    <w:p>
      <w:pPr>
        <w:pStyle w:val="Heading2"/>
      </w:pPr>
      <w:bookmarkStart w:id="3" w:name="_Toc3"/>
      <w:r>
        <w:t>Chapter 2: Who Decides Who Gets Water (pp. 2–2)</w:t>
      </w:r>
      <w:bookmarkEnd w:id="3"/>
    </w:p>
    <w:p>
      <w:pPr>
        <w:spacing w:after="160"/>
      </w:pPr>
      <w:r>
        <w:rPr/>
        <w:t xml:space="preserve">This chapter introduces the study's scope, rationale, and governing questions concerning rural water scarcity. The analysis is guided by three core inquiries: how travel distance to main water sources has changed since 2010, which households suffer the most during seasonal shortages and why, and how local institutions determine water allocation during periods of limited supply. The central argument posits that physical scarcity alone does not account for the uneven burdens experienced by households; institutional rules governing access are equally significant. Localities where water committees meet regularly and make their decisions public experience fewer complaints and faster conflict resolution, even under identical supply conditions.</w:t>
      </w:r>
    </w:p>
    <w:p>
      <w:pPr>
        <w:spacing w:after="160"/>
      </w:pPr>
      <w:r>
        <w:rPr/>
        <w:t xml:space="preserve">The text outlines the roadmap for the overall study. Chapter two reviews the academic literature on common-pool resources, collective action, and rural water governance, particularly focusing on arid regions and state support. Chapter three outlines the methodology, including sampling, questionnaire piloting across two villages, coding of interviews, and challenges in reaching households displaced by the 2022 drought. Chapters four and five detail survey results regarding distance, time, and cost across provinces, village sizes, and income levels, as well as interview findings revealing how real-world decisions frequently diverge from formal district rules. The final chapter offers policy recommendations, suggesting that procedural improvements for committees—such as public notice boards and complaint procedures—can be as impactful as building new infrastructure.</w:t>
      </w:r>
    </w:p>
    <w:p>
      <w:pPr>
        <w:spacing w:after="160"/>
      </w:pPr>
      <w:r>
        <w:rPr/>
        <w:t xml:space="preserve">Finally, the chapter defines critical terminology, distinguishing "access" as an affordable and manageable ability to obtain safe water from "scarcity" as mere physical availability. It introduces Table 1.1, which details provincial demographic, rainfall, pipeline, and committee data compiled from the 2021 census and water authorities. The chapter concludes with procedural details, noting ethical clearance obtained in February 2024, participant privacy protections, and interview translation checks.</w:t>
      </w:r>
    </w:p>
    <w:p>
      <w:pPr>
        <w:spacing w:after="160"/>
      </w:pPr>
      <w:r>
        <w:rPr>
          <w:b w:val="1"/>
          <w:bCs w:val="1"/>
        </w:rPr>
        <w:t xml:space="preserve">Key points</w:t>
      </w:r>
    </w:p>
    <w:p>
      <w:pPr>
        <w:spacing w:after="160"/>
        <w:numPr>
          <w:ilvl w:val="0"/>
          <w:numId w:val="3"/>
        </w:numPr>
      </w:pPr>
      <w:r>
        <w:rPr/>
        <w:t xml:space="preserve">Three research questions explore shifts in source distance since 2010, the demographic burden of seasonal shortages, and the role of local institutions in water distribution.</w:t>
      </w:r>
    </w:p>
    <w:p>
      <w:pPr>
        <w:spacing w:after="160"/>
        <w:numPr>
          <w:ilvl w:val="0"/>
          <w:numId w:val="3"/>
        </w:numPr>
      </w:pPr>
      <w:r>
        <w:rPr/>
        <w:t xml:space="preserve">The thesis argues that institutional rules and committee transparency influence water access burdens just as much as physical availability.</w:t>
      </w:r>
    </w:p>
    <w:p>
      <w:pPr>
        <w:spacing w:after="160"/>
        <w:numPr>
          <w:ilvl w:val="0"/>
          <w:numId w:val="3"/>
        </w:numPr>
      </w:pPr>
      <w:r>
        <w:rPr/>
        <w:t xml:space="preserve">The broader study outline covers literature on common-pool resources, methodological constraints from the 2022 drought, empirical findings on costs and informal rules, and policy implications.</w:t>
      </w:r>
    </w:p>
    <w:p>
      <w:pPr>
        <w:spacing w:after="160"/>
        <w:numPr>
          <w:ilvl w:val="0"/>
          <w:numId w:val="3"/>
        </w:numPr>
      </w:pPr>
      <w:r>
        <w:rPr/>
        <w:t xml:space="preserve">"Access" is defined by affordability and sufficiency for household needs, whereas "scarcity" refers strictly to physical water availability.</w:t>
      </w:r>
    </w:p>
    <w:p>
      <w:pPr>
        <w:spacing w:after="160"/>
        <w:numPr>
          <w:ilvl w:val="0"/>
          <w:numId w:val="3"/>
        </w:numPr>
      </w:pPr>
      <w:r>
        <w:rPr/>
        <w:t xml:space="preserve">Ethical approval was granted in February 2024, incorporating informed consent, anonymized participants and villages, and validated interview translations.</w:t>
      </w:r>
    </w:p>
    <w:p>
      <w:pPr>
        <w:pStyle w:val="Heading2"/>
      </w:pPr>
      <w:bookmarkStart w:id="4" w:name="_Toc4"/>
      <w:r>
        <w:t>Chapter 3: Distance, Time and Cost (pp. 3–3)</w:t>
      </w:r>
      <w:bookmarkEnd w:id="4"/>
    </w:p>
    <w:p>
      <w:pPr>
        <w:spacing w:after="160"/>
      </w:pPr>
      <w:r>
        <w:rPr/>
        <w:t xml:space="preserve">This chapter outlines the methodology, structure, and foundational questions of the study. It details how the research was conducted, explaining the sampling method, questionnaire testing in two pilot villages, and the recording, transcription, and coding of interviews. Data limitations are acknowledged, particularly the challenge of contacting households that relocated during the 2022 drought. The chapter also previews the remaining chapters: Chapter 4 covers survey findings on distance, time, and cost across provinces, village sizes, and income levels; Chapter 5 examines informal local decision-making practices regarding water; and the final chapter provides policy implications, suggesting that administrative tools like notice boards and complaint procedures may be as effective as new infrastructure.</w:t>
      </w:r>
    </w:p>
    <w:p>
      <w:pPr>
        <w:spacing w:after="160"/>
      </w:pPr>
      <w:r>
        <w:rPr/>
        <w:t xml:space="preserve">Key terminology and ethical protocols are defined for the thesis. 'Access' is specified as a household's ability to secure adequate safe water for drinking, cooking, and hygiene at an affordable cost in time and money, while 'scarcity' denotes the physical presence of water in a particular place and season. The study references Table 1.1, which draws on provincial water authority data and the 2021 census to outline population, rainfall, piped network coverage, and active water committees across three provinces. Approved by a university ethics committee in February 2024, the research ensures informed consent, anonymizes names, and uses independently verified translations of interview excerpts.</w:t>
      </w:r>
    </w:p>
    <w:p>
      <w:pPr>
        <w:spacing w:after="160"/>
      </w:pPr>
      <w:r>
        <w:rPr/>
        <w:t xml:space="preserve">Finally, the chapter addresses the broader context and objectives of the project, framing rural water scarcity as a major development issue. Addressing an existing literature gap focused primarily on infrastructure metrics rather than household experiences, the methodology combines local government record reviews, stakeholder interviews, and a stratified survey of 1,240 households conducted between March and September 2024. The overall study is guided by three core questions concerning changes in distance to water sources since 2010, the demographic distribution of seasonal shortages, and the role of local institutions in allocating limited water supplies.</w:t>
      </w:r>
    </w:p>
    <w:p>
      <w:pPr>
        <w:spacing w:after="160"/>
      </w:pPr>
      <w:r>
        <w:rPr>
          <w:b w:val="1"/>
          <w:bCs w:val="1"/>
        </w:rPr>
        <w:t xml:space="preserve">Key points</w:t>
      </w:r>
    </w:p>
    <w:p>
      <w:pPr>
        <w:spacing w:after="160"/>
        <w:numPr>
          <w:ilvl w:val="0"/>
          <w:numId w:val="3"/>
        </w:numPr>
      </w:pPr>
      <w:r>
        <w:rPr/>
        <w:t xml:space="preserve">Methodological procedures included pilot testing, interview coding, and a stratified survey of 1,240 households conducted between March and September 2024.</w:t>
      </w:r>
    </w:p>
    <w:p>
      <w:pPr>
        <w:spacing w:after="160"/>
        <w:numPr>
          <w:ilvl w:val="0"/>
          <w:numId w:val="3"/>
        </w:numPr>
      </w:pPr>
      <w:r>
        <w:rPr/>
        <w:t xml:space="preserve">The study defines 'access' around affordability in time and money, whereas 'scarcity' refers purely to physical water availability.</w:t>
      </w:r>
    </w:p>
    <w:p>
      <w:pPr>
        <w:spacing w:after="160"/>
        <w:numPr>
          <w:ilvl w:val="0"/>
          <w:numId w:val="3"/>
        </w:numPr>
      </w:pPr>
      <w:r>
        <w:rPr/>
        <w:t xml:space="preserve">Ethical approval was granted in February 2024, with participant identities anonymized and translations independently checked.</w:t>
      </w:r>
    </w:p>
    <w:p>
      <w:pPr>
        <w:spacing w:after="160"/>
        <w:numPr>
          <w:ilvl w:val="0"/>
          <w:numId w:val="3"/>
        </w:numPr>
      </w:pPr>
      <w:r>
        <w:rPr/>
        <w:t xml:space="preserve">Data limits included difficulties reaching households displaced by the 2022 drought.</w:t>
      </w:r>
    </w:p>
    <w:p>
      <w:pPr>
        <w:spacing w:after="160"/>
        <w:numPr>
          <w:ilvl w:val="0"/>
          <w:numId w:val="3"/>
        </w:numPr>
      </w:pPr>
      <w:r>
        <w:rPr/>
        <w:t xml:space="preserve">The analysis is structured around three questions evaluating changes in travel distance since 2010, household impacts of seasonal shortages, and the role of local institutions.</w:t>
      </w:r>
    </w:p>
    <w:p>
      <w:pPr>
        <w:pStyle w:val="Heading2"/>
      </w:pPr>
      <w:bookmarkStart w:id="5" w:name="_Toc5"/>
      <w:r>
        <w:t>Chapter 4: What Small Changes Can Do (pp. 4–4)</w:t>
      </w:r>
      <w:bookmarkEnd w:id="5"/>
    </w:p>
    <w:p>
      <w:pPr>
        <w:spacing w:after="160"/>
      </w:pPr>
      <w:r>
        <w:rPr/>
        <w:t xml:space="preserve">This chapter defines key terms, establishing that "access" refers to a household's capacity to obtain adequate safe water at an affordable cost in time and money, whereas "scarcity" indicates physical availability irrespective of user access. Drawing on 2021 census data and provincial water authorities, Table 1.1 outlines key characteristics across three provinces, including population, average rainfall, piped network connections, and active water committees. The research received university ethics committee approval in February 2024, maintaining participant anonymity and utilizing translated, verified interview quotations. Addressing how water scarcity forces rural households to travel several kilometers, the chapter introduces the study's scope, rationale, and mixed-methods design. Between March and September 2024, a stratified household survey sampled 1,240 households, supplemented by local government records and interviews with village councils, water committee members, and staff from two non-governmental organizations.</w:t>
      </w:r>
    </w:p>
    <w:p>
      <w:pPr>
        <w:spacing w:after="160"/>
      </w:pPr>
      <w:r>
        <w:rPr/>
        <w:t xml:space="preserve">The author identifies a gap in prior regional research, which prioritized infrastructure metrics over the lived experiences of families, time spent collecting water, and the division of burdens among women, men, and children. The study is structured around three core questions examining changes in distance to water sources since 2010, the households most vulnerable to seasonal shortages, and the institutional management of limited supplies. Ultimately, the thesis contends that physical scarcity alone does not account for unequal burdens, highlighting that institutional rules governing water distribution are equally critical. Regular meetings and published decisions by water committees reduce complaints and resolve conflicts more effectively. The chapter concludes by summarizing the focus of subsequent sections: chapter two explores literature on common-pool resources and rural governance, while chapter three details methodological processes, questionnaire pilot testing, coding methods, and data limitations regarding households displaced by the 2022 drought.</w:t>
      </w:r>
    </w:p>
    <w:p>
      <w:pPr>
        <w:spacing w:after="160"/>
      </w:pPr>
      <w:r>
        <w:rPr>
          <w:b w:val="1"/>
          <w:bCs w:val="1"/>
        </w:rPr>
        <w:t xml:space="preserve">Key points</w:t>
      </w:r>
    </w:p>
    <w:p>
      <w:pPr>
        <w:spacing w:after="160"/>
        <w:numPr>
          <w:ilvl w:val="0"/>
          <w:numId w:val="3"/>
        </w:numPr>
      </w:pPr>
      <w:r>
        <w:rPr/>
        <w:t xml:space="preserve">Defines 'access' as affordable household availability and 'scarcity' as physical water availability by location and season.</w:t>
      </w:r>
    </w:p>
    <w:p>
      <w:pPr>
        <w:spacing w:after="160"/>
        <w:numPr>
          <w:ilvl w:val="0"/>
          <w:numId w:val="3"/>
        </w:numPr>
      </w:pPr>
      <w:r>
        <w:rPr/>
        <w:t xml:space="preserve">Utilizes a stratified survey of 1,240 households conducted between March and September 2024, along with interviews and government records from three provinces.</w:t>
      </w:r>
    </w:p>
    <w:p>
      <w:pPr>
        <w:spacing w:after="160"/>
        <w:numPr>
          <w:ilvl w:val="0"/>
          <w:numId w:val="3"/>
        </w:numPr>
      </w:pPr>
      <w:r>
        <w:rPr/>
        <w:t xml:space="preserve">Addresses a literature gap regarding the lived experiences, time burdens, and demographic divisions of water collection.</w:t>
      </w:r>
    </w:p>
    <w:p>
      <w:pPr>
        <w:spacing w:after="160"/>
        <w:numPr>
          <w:ilvl w:val="0"/>
          <w:numId w:val="3"/>
        </w:numPr>
      </w:pPr>
      <w:r>
        <w:rPr/>
        <w:t xml:space="preserve">Investigates distance changes since 2010, vulnerable households during seasonal shortages, and the role of local institutions in water allocation.</w:t>
      </w:r>
    </w:p>
    <w:p>
      <w:pPr>
        <w:spacing w:after="160"/>
        <w:numPr>
          <w:ilvl w:val="0"/>
          <w:numId w:val="3"/>
        </w:numPr>
      </w:pPr>
      <w:r>
        <w:rPr/>
        <w:t xml:space="preserve">Argues that institutional rules and transparent water committees mitigate conflicts and explain uneven burdens better than physical scarcity alone.</w:t>
      </w:r>
    </w:p>
    <w:p>
      <w:pPr>
        <w:spacing w:after="160"/>
        <w:numPr>
          <w:ilvl w:val="0"/>
          <w:numId w:val="3"/>
        </w:numPr>
      </w:pPr>
      <w:r>
        <w:rPr/>
        <w:t xml:space="preserve">Outlines chapter two's literature review on common-pool resources and chapter three's methodological framework and limitations.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539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00"/>
    </w:pPr>
    <w:rPr>
      <w:sz w:val="40"/>
      <w:szCs w:val="40"/>
      <w:b w:val="1"/>
      <w:bCs w:val="1"/>
    </w:rPr>
  </w:style>
  <w:style w:type="paragraph" w:styleId="Heading2">
    <w:link w:val="Heading2Char"/>
    <w:name w:val="heading 2"/>
    <w:basedOn w:val="Normal"/>
    <w:pPr>
      <w:spacing w:before="360" w:after="120"/>
    </w:pPr>
    <w:rPr>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NoCutoff</dc:creator>
  <dc:title>Summary: Water and Power in Rural Districts</dc:title>
  <dc:description/>
  <dc:subject/>
  <cp:keywords/>
  <cp:category/>
  <cp:lastModifiedBy/>
  <dcterms:created xsi:type="dcterms:W3CDTF">2026-10-25T04:11:34+00:00</dcterms:created>
  <dcterms:modified xsi:type="dcterms:W3CDTF">2026-10-25T04:11:34+00:00</dcterms:modified>
</cp:coreProperties>
</file>

<file path=docProps/custom.xml><?xml version="1.0" encoding="utf-8"?>
<Properties xmlns="http://schemas.openxmlformats.org/officeDocument/2006/custom-properties" xmlns:vt="http://schemas.openxmlformats.org/officeDocument/2006/docPropsVTypes"/>
</file>